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D0" w:rsidRPr="00186DD0" w:rsidRDefault="00186DD0" w:rsidP="00186DD0">
      <w:pPr>
        <w:jc w:val="right"/>
        <w:rPr>
          <w:i/>
        </w:rPr>
      </w:pPr>
      <w:r>
        <w:rPr>
          <w:i/>
        </w:rPr>
        <w:t>Информационное письмо №</w:t>
      </w:r>
      <w:r w:rsidR="00AD6966">
        <w:rPr>
          <w:i/>
        </w:rPr>
        <w:t>4</w:t>
      </w:r>
    </w:p>
    <w:p w:rsidR="00CC1C9C" w:rsidRPr="00D44C6F" w:rsidRDefault="00CC1C9C" w:rsidP="00186DD0">
      <w:pPr>
        <w:pStyle w:val="a3"/>
        <w:spacing w:after="120" w:line="240" w:lineRule="auto"/>
        <w:ind w:firstLine="0"/>
        <w:jc w:val="center"/>
        <w:rPr>
          <w:rFonts w:ascii="Times New Roman" w:hAnsi="Times New Roman" w:cs="Times New Roman"/>
          <w:b/>
          <w:i/>
          <w:spacing w:val="60"/>
          <w:sz w:val="28"/>
          <w:szCs w:val="28"/>
        </w:rPr>
      </w:pPr>
    </w:p>
    <w:p w:rsidR="00186DD0" w:rsidRDefault="00186DD0" w:rsidP="00186DD0">
      <w:pPr>
        <w:pStyle w:val="a3"/>
        <w:spacing w:after="120" w:line="240" w:lineRule="auto"/>
        <w:ind w:firstLine="0"/>
        <w:jc w:val="center"/>
        <w:rPr>
          <w:rFonts w:ascii="Times New Roman" w:hAnsi="Times New Roman" w:cs="Times New Roman"/>
          <w:b/>
          <w:i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60"/>
          <w:sz w:val="28"/>
          <w:szCs w:val="28"/>
        </w:rPr>
        <w:t>Уважаемые коллеги!</w:t>
      </w:r>
    </w:p>
    <w:p w:rsidR="0010067B" w:rsidRDefault="00186DD0" w:rsidP="007F1D77">
      <w:pPr>
        <w:keepNext/>
        <w:ind w:firstLine="0"/>
        <w:contextualSpacing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0FE6A8" wp14:editId="3B10A3DB">
            <wp:simplePos x="0" y="0"/>
            <wp:positionH relativeFrom="column">
              <wp:posOffset>3175</wp:posOffset>
            </wp:positionH>
            <wp:positionV relativeFrom="paragraph">
              <wp:align>center</wp:align>
            </wp:positionV>
            <wp:extent cx="1803400" cy="1886585"/>
            <wp:effectExtent l="0" t="0" r="6350" b="0"/>
            <wp:wrapSquare wrapText="bothSides"/>
            <wp:docPr id="1" name="Рисунок 1" descr="Эмблема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-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8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77" w:rsidRDefault="007F1D77" w:rsidP="00D44C6F"/>
    <w:p w:rsidR="00D44C6F" w:rsidRDefault="00D44C6F" w:rsidP="00D44C6F"/>
    <w:p w:rsidR="00D44C6F" w:rsidRDefault="00D44C6F" w:rsidP="00D44C6F"/>
    <w:p w:rsidR="007F1D77" w:rsidRDefault="007F1D77" w:rsidP="00D44C6F"/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C6F" w:rsidRDefault="00D44C6F" w:rsidP="00296023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 Симпозиума!</w:t>
      </w:r>
    </w:p>
    <w:p w:rsidR="00D44C6F" w:rsidRPr="00D44C6F" w:rsidRDefault="00D44C6F" w:rsidP="00296023">
      <w:pPr>
        <w:pStyle w:val="a3"/>
        <w:spacing w:line="264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Вас о том, что во время проведения Симпозиума </w:t>
      </w:r>
      <w:r w:rsidRPr="00D44C6F">
        <w:rPr>
          <w:rFonts w:ascii="Times New Roman" w:hAnsi="Times New Roman" w:cs="Times New Roman"/>
          <w:sz w:val="24"/>
          <w:szCs w:val="24"/>
        </w:rPr>
        <w:t xml:space="preserve">14 апреля 2015 г. будет организована онлайн-трансляция Пленарного заседания и Круглого стола Шестнадцатого всероссийского симпозиума «Стратегическое планирование и развитие предприятий». Трансляция будет доступна в сети Интернет по адресу: </w:t>
      </w:r>
      <w:hyperlink r:id="rId6" w:history="1"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cemi</w:t>
        </w:r>
        <w:proofErr w:type="spellEnd"/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rssi</w:t>
        </w:r>
        <w:proofErr w:type="spellEnd"/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44C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broadcast</w:t>
        </w:r>
      </w:hyperlink>
      <w:r w:rsidRPr="00D44C6F">
        <w:rPr>
          <w:rFonts w:ascii="Times New Roman" w:hAnsi="Times New Roman" w:cs="Times New Roman"/>
          <w:sz w:val="24"/>
          <w:szCs w:val="24"/>
        </w:rPr>
        <w:t>.</w:t>
      </w:r>
    </w:p>
    <w:p w:rsidR="00D44C6F" w:rsidRPr="00AD6966" w:rsidRDefault="00AD6966" w:rsidP="00AD6966">
      <w:pPr>
        <w:pStyle w:val="a3"/>
        <w:spacing w:after="40" w:line="264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6966">
        <w:rPr>
          <w:rFonts w:ascii="Times New Roman" w:hAnsi="Times New Roman" w:cs="Times New Roman"/>
          <w:i/>
          <w:sz w:val="24"/>
          <w:szCs w:val="24"/>
        </w:rPr>
        <w:t>Оргкомитет 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Pr="00AD6966">
        <w:rPr>
          <w:rFonts w:ascii="Times New Roman" w:hAnsi="Times New Roman" w:cs="Times New Roman"/>
          <w:i/>
          <w:sz w:val="24"/>
          <w:szCs w:val="24"/>
        </w:rPr>
        <w:t>мпозиума</w:t>
      </w:r>
    </w:p>
    <w:p w:rsidR="00AD6966" w:rsidRDefault="00AD6966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i/>
          <w:sz w:val="24"/>
          <w:szCs w:val="24"/>
        </w:rPr>
      </w:pPr>
    </w:p>
    <w:p w:rsidR="007F1D77" w:rsidRPr="00D863FE" w:rsidRDefault="007F1D77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sz w:val="24"/>
          <w:szCs w:val="24"/>
        </w:rPr>
      </w:pPr>
      <w:r w:rsidRPr="00D863FE">
        <w:rPr>
          <w:rFonts w:ascii="Times New Roman" w:hAnsi="Times New Roman" w:cs="Times New Roman"/>
          <w:i/>
          <w:sz w:val="24"/>
          <w:szCs w:val="24"/>
        </w:rPr>
        <w:t>Адрес Оргкомитета симпозиума</w:t>
      </w:r>
      <w:r w:rsidRPr="00D863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1D77" w:rsidRPr="00D863FE" w:rsidRDefault="007F1D77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sz w:val="24"/>
          <w:szCs w:val="24"/>
        </w:rPr>
      </w:pPr>
      <w:r w:rsidRPr="00D863FE">
        <w:rPr>
          <w:rFonts w:ascii="Times New Roman" w:hAnsi="Times New Roman" w:cs="Times New Roman"/>
          <w:sz w:val="24"/>
          <w:szCs w:val="24"/>
        </w:rPr>
        <w:t>117418, Москва, Нахимовский проспект, 47, ЦЭМИ РАН</w:t>
      </w:r>
    </w:p>
    <w:p w:rsidR="007F1D77" w:rsidRPr="00D863FE" w:rsidRDefault="007F1D77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sz w:val="24"/>
          <w:szCs w:val="24"/>
        </w:rPr>
      </w:pPr>
      <w:r w:rsidRPr="00D863FE">
        <w:rPr>
          <w:rFonts w:ascii="Times New Roman" w:hAnsi="Times New Roman" w:cs="Times New Roman"/>
          <w:sz w:val="24"/>
          <w:szCs w:val="24"/>
        </w:rPr>
        <w:t>Телефон: (499) 724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F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FE">
        <w:rPr>
          <w:rFonts w:ascii="Times New Roman" w:hAnsi="Times New Roman" w:cs="Times New Roman"/>
          <w:sz w:val="24"/>
          <w:szCs w:val="24"/>
        </w:rPr>
        <w:t>06.</w:t>
      </w:r>
    </w:p>
    <w:p w:rsidR="007F1D77" w:rsidRPr="00D863FE" w:rsidRDefault="007F1D77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sz w:val="24"/>
          <w:szCs w:val="24"/>
        </w:rPr>
      </w:pPr>
      <w:r w:rsidRPr="00D863FE">
        <w:rPr>
          <w:rFonts w:ascii="Times New Roman" w:hAnsi="Times New Roman" w:cs="Times New Roman"/>
          <w:sz w:val="24"/>
          <w:szCs w:val="24"/>
        </w:rPr>
        <w:t xml:space="preserve">Интернет: http://www.cemi.rssi.ru </w:t>
      </w:r>
    </w:p>
    <w:p w:rsidR="007F1D77" w:rsidRPr="00440068" w:rsidRDefault="007F1D77" w:rsidP="007F1D77">
      <w:pPr>
        <w:pStyle w:val="a3"/>
        <w:spacing w:line="264" w:lineRule="auto"/>
        <w:ind w:left="13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4006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44006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symp@cemi.rssi.ru</w:t>
        </w:r>
      </w:hyperlink>
      <w:r w:rsidRPr="0044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1D77" w:rsidRPr="007F1D77" w:rsidRDefault="007F1D77" w:rsidP="007F1D77">
      <w:pPr>
        <w:keepNext/>
        <w:ind w:firstLine="0"/>
        <w:contextualSpacing/>
        <w:jc w:val="left"/>
        <w:rPr>
          <w:lang w:val="en-US"/>
        </w:rPr>
      </w:pPr>
    </w:p>
    <w:sectPr w:rsidR="007F1D77" w:rsidRPr="007F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D0"/>
    <w:rsid w:val="0010067B"/>
    <w:rsid w:val="00186DD0"/>
    <w:rsid w:val="00296023"/>
    <w:rsid w:val="007A7BF5"/>
    <w:rsid w:val="007F1D77"/>
    <w:rsid w:val="00AD6966"/>
    <w:rsid w:val="00CC1C9C"/>
    <w:rsid w:val="00D04DF8"/>
    <w:rsid w:val="00D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D0"/>
    <w:pPr>
      <w:spacing w:after="0" w:line="30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6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6DD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86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D0"/>
    <w:pPr>
      <w:spacing w:after="0" w:line="30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6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6DD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8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mp@cemi.rss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mi.rssi.ru/news/science/broadcas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Kachalov</cp:lastModifiedBy>
  <cp:revision>5</cp:revision>
  <dcterms:created xsi:type="dcterms:W3CDTF">2015-03-05T13:07:00Z</dcterms:created>
  <dcterms:modified xsi:type="dcterms:W3CDTF">2015-03-06T13:45:00Z</dcterms:modified>
</cp:coreProperties>
</file>